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0807" w14:textId="5CB6A974" w:rsidR="00E6538D" w:rsidRDefault="000B57FD" w:rsidP="0029367F">
      <w:pPr>
        <w:spacing w:after="0" w:line="240" w:lineRule="auto"/>
        <w:jc w:val="center"/>
        <w:rPr>
          <w:rFonts w:ascii="Verdana" w:hAnsi="Verdana"/>
          <w:b/>
          <w:sz w:val="20"/>
          <w:szCs w:val="20"/>
          <w:u w:val="single"/>
        </w:rPr>
      </w:pPr>
      <w:r>
        <w:rPr>
          <w:rFonts w:ascii="Verdana" w:hAnsi="Verdana"/>
          <w:b/>
          <w:sz w:val="20"/>
          <w:szCs w:val="20"/>
          <w:u w:val="single"/>
        </w:rPr>
        <w:t xml:space="preserve">Caso </w:t>
      </w:r>
      <w:r w:rsidR="00995D87">
        <w:rPr>
          <w:rFonts w:ascii="Verdana" w:hAnsi="Verdana"/>
          <w:b/>
          <w:sz w:val="20"/>
          <w:szCs w:val="20"/>
          <w:u w:val="single"/>
        </w:rPr>
        <w:t>Mohamed</w:t>
      </w:r>
      <w:r w:rsidR="00E6538D" w:rsidRPr="00E6538D">
        <w:rPr>
          <w:rFonts w:ascii="Verdana" w:hAnsi="Verdana"/>
          <w:b/>
          <w:sz w:val="20"/>
          <w:szCs w:val="20"/>
          <w:u w:val="single"/>
        </w:rPr>
        <w:t xml:space="preserve"> </w:t>
      </w:r>
      <w:r w:rsidR="00E6538D" w:rsidRPr="00E6538D">
        <w:rPr>
          <w:rFonts w:ascii="Verdana" w:hAnsi="Verdana"/>
          <w:b/>
          <w:i/>
          <w:sz w:val="20"/>
          <w:szCs w:val="20"/>
          <w:u w:val="single"/>
        </w:rPr>
        <w:t>Vs.</w:t>
      </w:r>
      <w:r w:rsidR="00E6538D" w:rsidRPr="00E6538D">
        <w:rPr>
          <w:rFonts w:ascii="Verdana" w:hAnsi="Verdana"/>
          <w:b/>
          <w:sz w:val="20"/>
          <w:szCs w:val="20"/>
          <w:u w:val="single"/>
        </w:rPr>
        <w:t xml:space="preserve"> </w:t>
      </w:r>
      <w:r w:rsidR="005A1AE4">
        <w:rPr>
          <w:rFonts w:ascii="Verdana" w:hAnsi="Verdana"/>
          <w:b/>
          <w:sz w:val="20"/>
          <w:szCs w:val="20"/>
          <w:u w:val="single"/>
        </w:rPr>
        <w:t>Argentina</w:t>
      </w:r>
    </w:p>
    <w:p w14:paraId="172B9FB4" w14:textId="77777777" w:rsidR="00A314C0" w:rsidRDefault="00A314C0" w:rsidP="0029367F">
      <w:pPr>
        <w:spacing w:after="0" w:line="240" w:lineRule="auto"/>
        <w:jc w:val="center"/>
        <w:rPr>
          <w:rFonts w:ascii="Verdana" w:hAnsi="Verdana"/>
          <w:b/>
          <w:sz w:val="20"/>
          <w:szCs w:val="20"/>
          <w:u w:val="single"/>
        </w:rPr>
      </w:pPr>
    </w:p>
    <w:p w14:paraId="7F9A87D8" w14:textId="6281CE24" w:rsidR="0029367F" w:rsidRDefault="004618D2" w:rsidP="004618D2">
      <w:pPr>
        <w:spacing w:after="0" w:line="240" w:lineRule="auto"/>
        <w:jc w:val="both"/>
        <w:rPr>
          <w:rFonts w:ascii="Verdana" w:hAnsi="Verdana"/>
          <w:b/>
          <w:sz w:val="20"/>
          <w:szCs w:val="20"/>
          <w:u w:val="single"/>
        </w:rPr>
      </w:pPr>
      <w:r>
        <w:rPr>
          <w:rFonts w:ascii="Verdana" w:hAnsi="Verdana"/>
          <w:b/>
          <w:sz w:val="20"/>
          <w:szCs w:val="20"/>
          <w:u w:val="single"/>
        </w:rPr>
        <w:t>Cumplimiento total:</w:t>
      </w:r>
    </w:p>
    <w:p w14:paraId="078C0FF3" w14:textId="77777777" w:rsidR="004618D2" w:rsidRDefault="004618D2" w:rsidP="004618D2">
      <w:pPr>
        <w:spacing w:after="0" w:line="240" w:lineRule="auto"/>
        <w:jc w:val="both"/>
        <w:rPr>
          <w:rFonts w:ascii="Verdana" w:hAnsi="Verdana"/>
          <w:b/>
          <w:sz w:val="20"/>
          <w:szCs w:val="20"/>
          <w:u w:val="single"/>
        </w:rPr>
      </w:pPr>
    </w:p>
    <w:p w14:paraId="01AE3CB4" w14:textId="77777777" w:rsidR="004618D2" w:rsidRPr="00995D87" w:rsidRDefault="004618D2" w:rsidP="004618D2">
      <w:pPr>
        <w:pStyle w:val="Prrafodelista"/>
        <w:numPr>
          <w:ilvl w:val="0"/>
          <w:numId w:val="3"/>
        </w:numPr>
        <w:spacing w:after="0" w:line="240" w:lineRule="auto"/>
        <w:ind w:left="0" w:firstLine="0"/>
        <w:jc w:val="both"/>
        <w:rPr>
          <w:rFonts w:ascii="Verdana" w:hAnsi="Verdana"/>
          <w:sz w:val="20"/>
          <w:szCs w:val="20"/>
        </w:rPr>
      </w:pPr>
      <w:r w:rsidRPr="00995D87">
        <w:rPr>
          <w:rFonts w:ascii="Verdana" w:hAnsi="Verdana"/>
          <w:sz w:val="20"/>
          <w:szCs w:val="20"/>
        </w:rPr>
        <w:t xml:space="preserve">Realizar las publicaciones </w:t>
      </w:r>
      <w:r>
        <w:rPr>
          <w:rFonts w:ascii="Verdana" w:hAnsi="Verdana"/>
          <w:sz w:val="20"/>
          <w:szCs w:val="20"/>
        </w:rPr>
        <w:t xml:space="preserve">de la Sentencia </w:t>
      </w:r>
      <w:r w:rsidRPr="00995D87">
        <w:rPr>
          <w:rFonts w:ascii="Verdana" w:hAnsi="Verdana"/>
          <w:sz w:val="20"/>
          <w:szCs w:val="20"/>
        </w:rPr>
        <w:t xml:space="preserve">indicadas en el párrafo 155 de la </w:t>
      </w:r>
      <w:r>
        <w:rPr>
          <w:rFonts w:ascii="Verdana" w:hAnsi="Verdana"/>
          <w:sz w:val="20"/>
          <w:szCs w:val="20"/>
        </w:rPr>
        <w:t>misma.</w:t>
      </w:r>
      <w:r w:rsidRPr="00995D87">
        <w:rPr>
          <w:rFonts w:ascii="Verdana" w:hAnsi="Verdana"/>
          <w:sz w:val="20"/>
          <w:szCs w:val="20"/>
        </w:rPr>
        <w:t xml:space="preserve"> </w:t>
      </w:r>
    </w:p>
    <w:p w14:paraId="613DD7D3" w14:textId="77777777" w:rsidR="004618D2" w:rsidRDefault="004618D2" w:rsidP="004618D2">
      <w:pPr>
        <w:pStyle w:val="Prrafodelista"/>
        <w:numPr>
          <w:ilvl w:val="0"/>
          <w:numId w:val="3"/>
        </w:numPr>
        <w:spacing w:after="0" w:line="240" w:lineRule="auto"/>
        <w:ind w:left="0" w:firstLine="0"/>
        <w:jc w:val="both"/>
        <w:rPr>
          <w:rFonts w:ascii="Verdana" w:hAnsi="Verdana"/>
          <w:sz w:val="20"/>
          <w:szCs w:val="20"/>
        </w:rPr>
      </w:pPr>
      <w:r w:rsidRPr="00995D87">
        <w:rPr>
          <w:rFonts w:ascii="Verdana" w:hAnsi="Verdana"/>
          <w:sz w:val="20"/>
          <w:szCs w:val="20"/>
        </w:rPr>
        <w:t>Pagar las cantidades fijadas en los párrafos 171 y 177 de la Sentencia, por concepto de indemnización por daño material e inmaterial, y por el reintegro de costas y gastos</w:t>
      </w:r>
      <w:r>
        <w:rPr>
          <w:rFonts w:ascii="Verdana" w:hAnsi="Verdana"/>
          <w:sz w:val="20"/>
          <w:szCs w:val="20"/>
        </w:rPr>
        <w:t>.</w:t>
      </w:r>
    </w:p>
    <w:p w14:paraId="01261A82" w14:textId="77777777" w:rsidR="004618D2" w:rsidRDefault="004618D2" w:rsidP="004618D2">
      <w:pPr>
        <w:pStyle w:val="Prrafodelista"/>
        <w:spacing w:after="0" w:line="240" w:lineRule="auto"/>
        <w:ind w:left="0"/>
        <w:jc w:val="both"/>
        <w:rPr>
          <w:rFonts w:ascii="Verdana" w:hAnsi="Verdana"/>
          <w:sz w:val="20"/>
          <w:szCs w:val="20"/>
        </w:rPr>
      </w:pPr>
    </w:p>
    <w:p w14:paraId="27A6EF26" w14:textId="372215A7" w:rsidR="004618D2" w:rsidRPr="004618D2" w:rsidRDefault="004618D2" w:rsidP="004618D2">
      <w:pPr>
        <w:pStyle w:val="Prrafodelista"/>
        <w:spacing w:after="0" w:line="240" w:lineRule="auto"/>
        <w:ind w:left="0"/>
        <w:jc w:val="both"/>
        <w:rPr>
          <w:rFonts w:ascii="Verdana" w:hAnsi="Verdana"/>
          <w:b/>
          <w:bCs/>
          <w:sz w:val="20"/>
          <w:szCs w:val="20"/>
          <w:u w:val="single"/>
        </w:rPr>
      </w:pPr>
      <w:r w:rsidRPr="004618D2">
        <w:rPr>
          <w:rFonts w:ascii="Verdana" w:hAnsi="Verdana"/>
          <w:b/>
          <w:bCs/>
          <w:sz w:val="20"/>
          <w:szCs w:val="20"/>
          <w:u w:val="single"/>
        </w:rPr>
        <w:t>Supervisión concluida:</w:t>
      </w:r>
    </w:p>
    <w:p w14:paraId="32A309B7" w14:textId="77777777" w:rsidR="004618D2" w:rsidRPr="00995D87" w:rsidRDefault="004618D2" w:rsidP="004618D2">
      <w:pPr>
        <w:pStyle w:val="Prrafodelista"/>
        <w:spacing w:after="0" w:line="240" w:lineRule="auto"/>
        <w:ind w:left="0"/>
        <w:jc w:val="both"/>
        <w:rPr>
          <w:rFonts w:ascii="Verdana" w:hAnsi="Verdana"/>
          <w:sz w:val="20"/>
          <w:szCs w:val="20"/>
        </w:rPr>
      </w:pPr>
    </w:p>
    <w:p w14:paraId="665A56F0" w14:textId="46674142" w:rsidR="00995D87" w:rsidRPr="00995D87" w:rsidRDefault="00995D87" w:rsidP="0029367F">
      <w:pPr>
        <w:pStyle w:val="Prrafodelista"/>
        <w:numPr>
          <w:ilvl w:val="0"/>
          <w:numId w:val="3"/>
        </w:numPr>
        <w:spacing w:after="0" w:line="240" w:lineRule="auto"/>
        <w:ind w:left="0" w:firstLine="0"/>
        <w:jc w:val="both"/>
        <w:rPr>
          <w:rFonts w:ascii="Verdana" w:hAnsi="Verdana"/>
          <w:sz w:val="20"/>
          <w:szCs w:val="20"/>
        </w:rPr>
      </w:pPr>
      <w:r w:rsidRPr="00995D87">
        <w:rPr>
          <w:rFonts w:ascii="Verdana" w:hAnsi="Verdana"/>
          <w:sz w:val="20"/>
          <w:szCs w:val="20"/>
        </w:rPr>
        <w:t>Adoptar las medidas necesarias para garantizar al señor Oscar Alberto Mohamed el derecho de recurrir del fallo condenatorio emitido por la Sala Primera de la Cámara Nacional de Apelaciones en lo Criminal y Correccional el 22 de febrero de 1995, de conformidad con los parámetros convencionales establecidos en el artículo 8.2.h de la Convención Americana</w:t>
      </w:r>
      <w:r w:rsidR="004618D2">
        <w:rPr>
          <w:rFonts w:ascii="Verdana" w:hAnsi="Verdana"/>
          <w:sz w:val="20"/>
          <w:szCs w:val="20"/>
        </w:rPr>
        <w:t>.</w:t>
      </w:r>
      <w:r w:rsidRPr="00995D87">
        <w:rPr>
          <w:rFonts w:ascii="Verdana" w:hAnsi="Verdana"/>
          <w:sz w:val="20"/>
          <w:szCs w:val="20"/>
        </w:rPr>
        <w:t xml:space="preserve"> </w:t>
      </w:r>
    </w:p>
    <w:p w14:paraId="32C61D90" w14:textId="77777777" w:rsidR="00995D87" w:rsidRPr="00995D87" w:rsidRDefault="00995D87" w:rsidP="0029367F">
      <w:pPr>
        <w:pStyle w:val="Prrafodelista"/>
        <w:spacing w:after="0" w:line="240" w:lineRule="auto"/>
        <w:ind w:left="0"/>
        <w:jc w:val="both"/>
        <w:rPr>
          <w:rFonts w:ascii="Verdana" w:hAnsi="Verdana"/>
          <w:sz w:val="20"/>
          <w:szCs w:val="20"/>
        </w:rPr>
      </w:pPr>
    </w:p>
    <w:p w14:paraId="7568F81F" w14:textId="77777777" w:rsidR="00995D87" w:rsidRPr="00995D87" w:rsidRDefault="00995D87" w:rsidP="0029367F">
      <w:pPr>
        <w:pStyle w:val="Prrafodelista"/>
        <w:numPr>
          <w:ilvl w:val="0"/>
          <w:numId w:val="3"/>
        </w:numPr>
        <w:spacing w:after="0" w:line="240" w:lineRule="auto"/>
        <w:ind w:left="0" w:firstLine="0"/>
        <w:jc w:val="both"/>
        <w:rPr>
          <w:rFonts w:ascii="Verdana" w:hAnsi="Verdana"/>
          <w:sz w:val="20"/>
          <w:szCs w:val="20"/>
        </w:rPr>
      </w:pPr>
      <w:r w:rsidRPr="00995D87">
        <w:rPr>
          <w:rFonts w:ascii="Verdana" w:hAnsi="Verdana"/>
          <w:sz w:val="20"/>
          <w:szCs w:val="20"/>
        </w:rPr>
        <w:t xml:space="preserve">Adoptar las medidas necesarias para que los efectos jurídicos de la sentencia condenatoria emitida por la Sala Primera de la Cámara Nacional de Apelaciones en lo Criminal y Correccional el 22 de febrero de 1995, y en especial su registro de antecedentes, queden en suspenso hasta que se emita una decisión de fondo garantizando el derecho del señor Oscar Alberto Mohamed a recurrir del fallo condenatorio. </w:t>
      </w:r>
    </w:p>
    <w:p w14:paraId="00FDDD58" w14:textId="77777777" w:rsidR="004618D2" w:rsidRPr="00995D87" w:rsidRDefault="004618D2" w:rsidP="004618D2">
      <w:pPr>
        <w:pStyle w:val="Prrafodelista"/>
        <w:spacing w:after="0" w:line="240" w:lineRule="auto"/>
        <w:ind w:left="0"/>
        <w:jc w:val="both"/>
        <w:rPr>
          <w:rFonts w:ascii="Verdana" w:hAnsi="Verdana"/>
          <w:sz w:val="20"/>
          <w:szCs w:val="20"/>
        </w:rPr>
      </w:pPr>
    </w:p>
    <w:sectPr w:rsidR="004618D2" w:rsidRPr="00995D8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39D3" w14:textId="77777777" w:rsidR="00E6538D" w:rsidRDefault="00E6538D" w:rsidP="00E6538D">
      <w:pPr>
        <w:spacing w:after="0" w:line="240" w:lineRule="auto"/>
      </w:pPr>
      <w:r>
        <w:separator/>
      </w:r>
    </w:p>
  </w:endnote>
  <w:endnote w:type="continuationSeparator" w:id="0">
    <w:p w14:paraId="70C62E96"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D99B"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6D06EB18"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1E19" w14:textId="77777777" w:rsidR="00E6538D" w:rsidRDefault="00E6538D" w:rsidP="00E6538D">
      <w:pPr>
        <w:spacing w:after="0" w:line="240" w:lineRule="auto"/>
      </w:pPr>
      <w:r>
        <w:separator/>
      </w:r>
    </w:p>
  </w:footnote>
  <w:footnote w:type="continuationSeparator" w:id="0">
    <w:p w14:paraId="4A838783"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88298685">
    <w:abstractNumId w:val="0"/>
  </w:num>
  <w:num w:numId="2" w16cid:durableId="1788039566">
    <w:abstractNumId w:val="1"/>
  </w:num>
  <w:num w:numId="3" w16cid:durableId="59836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B57FD"/>
    <w:rsid w:val="0029367F"/>
    <w:rsid w:val="0032767E"/>
    <w:rsid w:val="003C3809"/>
    <w:rsid w:val="004618D2"/>
    <w:rsid w:val="005A1AE4"/>
    <w:rsid w:val="00706020"/>
    <w:rsid w:val="00864957"/>
    <w:rsid w:val="00995D87"/>
    <w:rsid w:val="00A314C0"/>
    <w:rsid w:val="00D60FF1"/>
    <w:rsid w:val="00E6538D"/>
    <w:rsid w:val="00FC2B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D077"/>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5</cp:revision>
  <dcterms:created xsi:type="dcterms:W3CDTF">2018-06-26T23:09:00Z</dcterms:created>
  <dcterms:modified xsi:type="dcterms:W3CDTF">2023-09-29T18:55:00Z</dcterms:modified>
</cp:coreProperties>
</file>